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1" w:rsidRDefault="00A54211" w:rsidP="004C157E">
      <w:pPr>
        <w:tabs>
          <w:tab w:val="left" w:pos="540"/>
        </w:tabs>
        <w:ind w:left="540"/>
        <w:jc w:val="both"/>
      </w:pPr>
    </w:p>
    <w:p w:rsidR="008E210D" w:rsidRDefault="008E210D" w:rsidP="00625953">
      <w:r>
        <w:t xml:space="preserve">Minutes of the </w:t>
      </w:r>
      <w:r w:rsidR="00E80F0C">
        <w:t>Administrative Review Meeting</w:t>
      </w:r>
      <w:r>
        <w:t xml:space="preserve"> </w:t>
      </w:r>
      <w:r w:rsidR="004459E8">
        <w:t xml:space="preserve">for </w:t>
      </w:r>
      <w:r w:rsidR="009A634E">
        <w:t>September 2</w:t>
      </w:r>
      <w:r w:rsidR="007F1BE3">
        <w:t>, 2020</w:t>
      </w:r>
      <w:r>
        <w:t xml:space="preserve">, </w:t>
      </w:r>
      <w:proofErr w:type="gramStart"/>
      <w:r w:rsidR="007F1BE3">
        <w:t>To</w:t>
      </w:r>
      <w:proofErr w:type="gramEnd"/>
      <w:r w:rsidR="007F1BE3">
        <w:t xml:space="preserve"> join meeting please navigate to the following web link at the time of the meeting; </w:t>
      </w:r>
      <w:hyperlink r:id="rId8" w:tgtFrame="_blank" w:history="1">
        <w:r w:rsidR="00625953">
          <w:rPr>
            <w:rStyle w:val="Hyperlink"/>
            <w:rFonts w:ascii="Helvetica" w:hAnsi="Helvetica" w:cs="Helvetica"/>
            <w:color w:val="0E71EB"/>
            <w:sz w:val="21"/>
            <w:szCs w:val="21"/>
            <w:shd w:val="clear" w:color="auto" w:fill="FFFFFF"/>
          </w:rPr>
          <w:t>https://us02web.zoom.us/j/87220995513</w:t>
        </w:r>
      </w:hyperlink>
      <w:r w:rsidR="00625953">
        <w:rPr>
          <w:rStyle w:val="Hyperlink"/>
          <w:rFonts w:ascii="Helvetica" w:hAnsi="Helvetica" w:cs="Helvetica"/>
          <w:color w:val="0E71EB"/>
          <w:sz w:val="21"/>
          <w:szCs w:val="21"/>
          <w:shd w:val="clear" w:color="auto" w:fill="FFFFFF"/>
        </w:rPr>
        <w:t xml:space="preserve"> </w:t>
      </w:r>
      <w:r>
        <w:t>commencing at</w:t>
      </w:r>
      <w:r w:rsidR="00E80F0C">
        <w:t xml:space="preserve"> 4</w:t>
      </w:r>
      <w:r>
        <w:t>:00 p.m.</w:t>
      </w:r>
    </w:p>
    <w:p w:rsidR="00565BED" w:rsidRDefault="00565BED" w:rsidP="00E80F0C">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bookmarkStart w:id="0" w:name="_GoBack"/>
    </w:p>
    <w:bookmarkEnd w:id="0"/>
    <w:p w:rsidR="00E80F0C" w:rsidRDefault="00E80F0C" w:rsidP="00E80F0C">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r>
        <w:rPr>
          <w:rFonts w:cs="Arial"/>
          <w:b/>
          <w:noProof/>
        </w:rPr>
        <w:t>Staff Present: Director Rick Grover, Scott Perkes, Planner and Angela Martin, Lead Office Specialist</w:t>
      </w:r>
    </w:p>
    <w:p w:rsidR="00E80F0C" w:rsidRDefault="00E80F0C" w:rsidP="00E80F0C">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p>
    <w:p w:rsidR="00E80F0C" w:rsidRDefault="00E80F0C" w:rsidP="00E80F0C">
      <w:pPr>
        <w:rPr>
          <w:b/>
        </w:rPr>
      </w:pPr>
    </w:p>
    <w:p w:rsidR="00E80F0C" w:rsidRDefault="00E80F0C" w:rsidP="00E80F0C">
      <w:pPr>
        <w:rPr>
          <w:b/>
          <w:i/>
        </w:rPr>
      </w:pPr>
      <w:r>
        <w:rPr>
          <w:b/>
          <w:i/>
        </w:rPr>
        <w:t>Administrative Items:</w:t>
      </w:r>
    </w:p>
    <w:p w:rsidR="00E80F0C" w:rsidRPr="00990853" w:rsidRDefault="00E80F0C" w:rsidP="00E80F0C">
      <w:pPr>
        <w:rPr>
          <w:b/>
          <w:i/>
        </w:rPr>
      </w:pPr>
    </w:p>
    <w:p w:rsidR="00625953" w:rsidRDefault="00625953" w:rsidP="00625953">
      <w:pPr>
        <w:pStyle w:val="ListParagraph"/>
        <w:contextualSpacing w:val="0"/>
        <w:rPr>
          <w:b/>
          <w:bCs/>
        </w:rPr>
      </w:pPr>
      <w:r>
        <w:t>1. UVM071120 – Consideration and action on final plat approval of Middle Fork Ranches 3</w:t>
      </w:r>
      <w:r>
        <w:rPr>
          <w:vertAlign w:val="superscript"/>
        </w:rPr>
        <w:t>rd</w:t>
      </w:r>
      <w:r>
        <w:t xml:space="preserve"> Amendment, a </w:t>
      </w:r>
      <w:r w:rsidR="00004D0E">
        <w:t>one-lot</w:t>
      </w:r>
      <w:r>
        <w:t xml:space="preserve"> subdivision located at 7522 E 1400 N, Huntsville, UT. </w:t>
      </w:r>
      <w:r>
        <w:rPr>
          <w:b/>
          <w:bCs/>
        </w:rPr>
        <w:t>Applicant: Troy Green.</w:t>
      </w:r>
      <w:r>
        <w:t xml:space="preserve"> </w:t>
      </w:r>
      <w:r>
        <w:rPr>
          <w:b/>
          <w:bCs/>
        </w:rPr>
        <w:t>Presenter: Scott Perkes</w:t>
      </w:r>
    </w:p>
    <w:p w:rsidR="00625953" w:rsidRDefault="00625953" w:rsidP="00625953">
      <w:pPr>
        <w:pStyle w:val="ListParagraph"/>
        <w:contextualSpacing w:val="0"/>
      </w:pPr>
    </w:p>
    <w:p w:rsidR="00004D0E" w:rsidRDefault="00004D0E" w:rsidP="00625953">
      <w:pPr>
        <w:pStyle w:val="ListParagraph"/>
        <w:contextualSpacing w:val="0"/>
      </w:pPr>
      <w:r>
        <w:t>Director Grover asked Mr. Perkes that</w:t>
      </w:r>
      <w:r w:rsidR="004D1DE3">
        <w:t xml:space="preserve"> </w:t>
      </w:r>
      <w:r w:rsidR="002F44FB">
        <w:t>on the proposed plat amendment</w:t>
      </w:r>
      <w:r>
        <w:t xml:space="preserve"> we talked about eliminating </w:t>
      </w:r>
      <w:r w:rsidR="00623D65">
        <w:t xml:space="preserve">a reference to </w:t>
      </w:r>
      <w:r>
        <w:t>th</w:t>
      </w:r>
      <w:r w:rsidR="004D1DE3">
        <w:t xml:space="preserve">e </w:t>
      </w:r>
      <w:r w:rsidR="00623D65">
        <w:t xml:space="preserve">access </w:t>
      </w:r>
      <w:r>
        <w:t>easement that goes into the</w:t>
      </w:r>
      <w:r w:rsidR="00623D65">
        <w:t xml:space="preserve"> Green’s</w:t>
      </w:r>
      <w:r>
        <w:t xml:space="preserve"> property </w:t>
      </w:r>
      <w:r w:rsidR="00623D65">
        <w:t>from the neighboring lot</w:t>
      </w:r>
      <w:r w:rsidR="00F7449E">
        <w:t xml:space="preserve"> because it </w:t>
      </w:r>
      <w:r w:rsidR="00623D65">
        <w:t>i</w:t>
      </w:r>
      <w:r w:rsidR="00F7449E">
        <w:t>s</w:t>
      </w:r>
      <w:r w:rsidR="002F44FB">
        <w:t xml:space="preserve"> already</w:t>
      </w:r>
      <w:r w:rsidR="00E05AF0">
        <w:t xml:space="preserve"> included in</w:t>
      </w:r>
      <w:r>
        <w:t xml:space="preserve"> the </w:t>
      </w:r>
      <w:r w:rsidR="00623D65">
        <w:t>Middle Fork Ranches 1</w:t>
      </w:r>
      <w:r w:rsidR="00623D65" w:rsidRPr="004D1DE3">
        <w:rPr>
          <w:vertAlign w:val="superscript"/>
        </w:rPr>
        <w:t>st</w:t>
      </w:r>
      <w:r w:rsidR="00757595">
        <w:t xml:space="preserve"> Amendment plat</w:t>
      </w:r>
      <w:r w:rsidR="00623D65">
        <w:t>.</w:t>
      </w:r>
      <w:r w:rsidR="00040FDC">
        <w:t xml:space="preserve"> Director Grover said he</w:t>
      </w:r>
      <w:r w:rsidR="00E05AF0">
        <w:t xml:space="preserve"> still see</w:t>
      </w:r>
      <w:r w:rsidR="00040FDC">
        <w:t>s</w:t>
      </w:r>
      <w:r w:rsidR="00E05AF0">
        <w:t xml:space="preserve"> </w:t>
      </w:r>
      <w:r w:rsidR="00552D70">
        <w:t>an</w:t>
      </w:r>
      <w:r w:rsidR="00E05AF0">
        <w:t xml:space="preserve"> easement</w:t>
      </w:r>
      <w:r w:rsidR="00623D65">
        <w:t xml:space="preserve"> depicted</w:t>
      </w:r>
      <w:r>
        <w:t xml:space="preserve">. </w:t>
      </w:r>
      <w:proofErr w:type="gramStart"/>
      <w:r>
        <w:t>Has that</w:t>
      </w:r>
      <w:r w:rsidR="003C3D1E">
        <w:t xml:space="preserve"> easement</w:t>
      </w:r>
      <w:r>
        <w:t xml:space="preserve"> been removed</w:t>
      </w:r>
      <w:proofErr w:type="gramEnd"/>
      <w:r>
        <w:t>? Mr</w:t>
      </w:r>
      <w:r w:rsidR="00E05AF0">
        <w:t>.</w:t>
      </w:r>
      <w:r>
        <w:t xml:space="preserve"> Perkes </w:t>
      </w:r>
      <w:r w:rsidR="003C3D1E">
        <w:t xml:space="preserve">stated </w:t>
      </w:r>
      <w:r>
        <w:t xml:space="preserve">yes it </w:t>
      </w:r>
      <w:proofErr w:type="gramStart"/>
      <w:r>
        <w:t>has</w:t>
      </w:r>
      <w:r w:rsidR="002F44FB">
        <w:t xml:space="preserve"> been removed</w:t>
      </w:r>
      <w:proofErr w:type="gramEnd"/>
      <w:r>
        <w:t>.</w:t>
      </w:r>
      <w:r w:rsidR="00E05AF0">
        <w:t xml:space="preserve"> Exhibit B in the Staff report</w:t>
      </w:r>
      <w:r w:rsidR="00040FDC">
        <w:t xml:space="preserve"> show</w:t>
      </w:r>
      <w:r w:rsidR="00623D65">
        <w:t>s</w:t>
      </w:r>
      <w:r w:rsidR="00040FDC">
        <w:t xml:space="preserve"> the</w:t>
      </w:r>
      <w:r w:rsidR="00E05AF0">
        <w:t xml:space="preserve"> purposed plat and the applicant</w:t>
      </w:r>
      <w:r w:rsidR="00623D65">
        <w:t>’</w:t>
      </w:r>
      <w:r w:rsidR="00E05AF0">
        <w:t xml:space="preserve">s engineer removed the </w:t>
      </w:r>
      <w:r w:rsidR="00841957">
        <w:t>reference to the 15-foot private access easement</w:t>
      </w:r>
      <w:r w:rsidR="002F44FB">
        <w:t xml:space="preserve"> across</w:t>
      </w:r>
      <w:r w:rsidR="00623D65">
        <w:t xml:space="preserve"> the neighboring lot</w:t>
      </w:r>
      <w:r w:rsidR="00841957">
        <w:t xml:space="preserve">, but what is remaining is a </w:t>
      </w:r>
      <w:proofErr w:type="gramStart"/>
      <w:r w:rsidR="00841957">
        <w:t>20 foot</w:t>
      </w:r>
      <w:proofErr w:type="gramEnd"/>
      <w:r w:rsidR="00841957">
        <w:t xml:space="preserve"> wide </w:t>
      </w:r>
      <w:r w:rsidR="00040FDC">
        <w:t xml:space="preserve">mountain canal </w:t>
      </w:r>
      <w:r w:rsidR="00841957">
        <w:t>irrigation easement</w:t>
      </w:r>
      <w:r w:rsidR="00623D65">
        <w:t>. The proposed plat</w:t>
      </w:r>
      <w:r w:rsidR="00132A93">
        <w:t xml:space="preserve"> also</w:t>
      </w:r>
      <w:r w:rsidR="00623D65">
        <w:t xml:space="preserve"> </w:t>
      </w:r>
      <w:r w:rsidR="00132A93">
        <w:t xml:space="preserve">shows the fence line </w:t>
      </w:r>
      <w:r w:rsidR="002F44FB">
        <w:t xml:space="preserve">along the neighboring lot to the west </w:t>
      </w:r>
      <w:r w:rsidR="00132A93">
        <w:t xml:space="preserve">for a reference. </w:t>
      </w:r>
      <w:r w:rsidR="00623D65">
        <w:t>Mr. Perkes indicated that w</w:t>
      </w:r>
      <w:r w:rsidR="00132A93">
        <w:t>e had the</w:t>
      </w:r>
      <w:r w:rsidR="00552D70">
        <w:t xml:space="preserve"> applicant’s engineer</w:t>
      </w:r>
      <w:r w:rsidR="00132A93">
        <w:t xml:space="preserve"> remove</w:t>
      </w:r>
      <w:r w:rsidR="00623D65">
        <w:t xml:space="preserve"> </w:t>
      </w:r>
      <w:r w:rsidR="00757595">
        <w:t>the</w:t>
      </w:r>
      <w:r w:rsidR="00552D70">
        <w:t xml:space="preserve"> </w:t>
      </w:r>
      <w:r w:rsidR="00757595">
        <w:t xml:space="preserve">depiction of </w:t>
      </w:r>
      <w:r w:rsidR="00552D70">
        <w:t>the</w:t>
      </w:r>
      <w:r w:rsidR="00623D65">
        <w:t xml:space="preserve"> access easement</w:t>
      </w:r>
      <w:r w:rsidR="00132A93">
        <w:t xml:space="preserve"> </w:t>
      </w:r>
      <w:r w:rsidR="00623D65">
        <w:t xml:space="preserve">from the plat amendment </w:t>
      </w:r>
      <w:r w:rsidR="00132A93">
        <w:t>because it</w:t>
      </w:r>
      <w:r w:rsidR="00623D65">
        <w:t xml:space="preserve"> is </w:t>
      </w:r>
      <w:r w:rsidR="002F44FB">
        <w:t xml:space="preserve">formally </w:t>
      </w:r>
      <w:r w:rsidR="00623D65">
        <w:t>depicted</w:t>
      </w:r>
      <w:r w:rsidR="002F44FB">
        <w:t xml:space="preserve"> and recorded</w:t>
      </w:r>
      <w:r w:rsidR="00132A93">
        <w:t xml:space="preserve"> on the</w:t>
      </w:r>
      <w:r w:rsidR="00623D65">
        <w:t xml:space="preserve"> Middle Fork Ranches </w:t>
      </w:r>
      <w:proofErr w:type="gramStart"/>
      <w:r w:rsidR="00623D65">
        <w:t>1</w:t>
      </w:r>
      <w:r w:rsidR="00623D65" w:rsidRPr="004D1DE3">
        <w:rPr>
          <w:vertAlign w:val="superscript"/>
        </w:rPr>
        <w:t>st</w:t>
      </w:r>
      <w:proofErr w:type="gramEnd"/>
      <w:r w:rsidR="00623D65">
        <w:t xml:space="preserve"> amendment plat.</w:t>
      </w:r>
      <w:r w:rsidR="00390E73">
        <w:t xml:space="preserve"> </w:t>
      </w:r>
      <w:r w:rsidR="00552D70">
        <w:t xml:space="preserve">This </w:t>
      </w:r>
      <w:proofErr w:type="gramStart"/>
      <w:r w:rsidR="00552D70">
        <w:t>was done</w:t>
      </w:r>
      <w:proofErr w:type="gramEnd"/>
      <w:r w:rsidR="00552D70">
        <w:t xml:space="preserve"> at the request of the neighboring property owner (Ms. Brown) who was concerned about the easement being incorrectly referenced on the proposed plat.</w:t>
      </w:r>
    </w:p>
    <w:p w:rsidR="0026726D" w:rsidRDefault="0026726D" w:rsidP="00625953">
      <w:pPr>
        <w:pStyle w:val="ListParagraph"/>
        <w:contextualSpacing w:val="0"/>
      </w:pPr>
    </w:p>
    <w:p w:rsidR="00390E73" w:rsidRDefault="00390E73" w:rsidP="00625953">
      <w:pPr>
        <w:pStyle w:val="ListParagraph"/>
        <w:contextualSpacing w:val="0"/>
      </w:pPr>
      <w:r>
        <w:t>Tro</w:t>
      </w:r>
      <w:r w:rsidR="0026726D">
        <w:t xml:space="preserve">y Green asked why that easement </w:t>
      </w:r>
      <w:proofErr w:type="gramStart"/>
      <w:r w:rsidR="00A116E8">
        <w:t>was not</w:t>
      </w:r>
      <w:r w:rsidR="0026726D">
        <w:t xml:space="preserve"> referenced</w:t>
      </w:r>
      <w:proofErr w:type="gramEnd"/>
      <w:r w:rsidR="0026726D">
        <w:t xml:space="preserve"> at all. He stated that the easement </w:t>
      </w:r>
      <w:proofErr w:type="gramStart"/>
      <w:r w:rsidR="0026726D">
        <w:t>should be noted</w:t>
      </w:r>
      <w:proofErr w:type="gramEnd"/>
      <w:r w:rsidR="0026726D">
        <w:t xml:space="preserve"> on the plat so he has that easement.</w:t>
      </w:r>
      <w:r>
        <w:t xml:space="preserve"> </w:t>
      </w:r>
    </w:p>
    <w:p w:rsidR="00F7449E" w:rsidRDefault="00F7449E" w:rsidP="00625953">
      <w:pPr>
        <w:pStyle w:val="ListParagraph"/>
        <w:contextualSpacing w:val="0"/>
      </w:pPr>
    </w:p>
    <w:p w:rsidR="0026726D" w:rsidRDefault="00B118B4" w:rsidP="00625953">
      <w:pPr>
        <w:pStyle w:val="ListParagraph"/>
        <w:contextualSpacing w:val="0"/>
      </w:pPr>
      <w:r>
        <w:t>Mr. Perkes stated that</w:t>
      </w:r>
      <w:r w:rsidR="0026726D">
        <w:t xml:space="preserve"> </w:t>
      </w:r>
      <w:r w:rsidR="00202654">
        <w:t xml:space="preserve">the property owners to the west </w:t>
      </w:r>
      <w:r w:rsidR="002E4B98">
        <w:t xml:space="preserve">(the Browns) </w:t>
      </w:r>
      <w:r w:rsidR="00202654">
        <w:t>had concern</w:t>
      </w:r>
      <w:r w:rsidR="00623D65">
        <w:t>s</w:t>
      </w:r>
      <w:r w:rsidR="00202654">
        <w:t xml:space="preserve"> about </w:t>
      </w:r>
      <w:r w:rsidR="00623D65">
        <w:t>the easement</w:t>
      </w:r>
      <w:r w:rsidR="00202654">
        <w:t xml:space="preserve"> being depicted</w:t>
      </w:r>
      <w:r w:rsidR="00623D65">
        <w:t xml:space="preserve"> incorrectly</w:t>
      </w:r>
      <w:r w:rsidR="00202654">
        <w:t xml:space="preserve"> on </w:t>
      </w:r>
      <w:r w:rsidR="002E4B98">
        <w:t>this</w:t>
      </w:r>
      <w:r w:rsidR="00623D65">
        <w:t xml:space="preserve"> proposed</w:t>
      </w:r>
      <w:r w:rsidR="002E4B98">
        <w:t xml:space="preserve"> </w:t>
      </w:r>
      <w:proofErr w:type="gramStart"/>
      <w:r w:rsidR="002E4B98">
        <w:t>3rd</w:t>
      </w:r>
      <w:proofErr w:type="gramEnd"/>
      <w:r w:rsidR="00202654">
        <w:t xml:space="preserve"> plat</w:t>
      </w:r>
      <w:r w:rsidR="00623D65">
        <w:t xml:space="preserve"> amendment. As such, staff allowed reference to the easement to be removed from the proposed plat</w:t>
      </w:r>
      <w:r w:rsidR="002E4B98">
        <w:t xml:space="preserve"> amendment due to it being physically located across the Browns property, </w:t>
      </w:r>
      <w:r w:rsidR="002F44FB">
        <w:t>and is</w:t>
      </w:r>
      <w:r w:rsidR="002E4B98">
        <w:t xml:space="preserve"> correctly depicted on the Middle Fork Ranches 1</w:t>
      </w:r>
      <w:r w:rsidR="002E4B98" w:rsidRPr="004D1DE3">
        <w:rPr>
          <w:vertAlign w:val="superscript"/>
        </w:rPr>
        <w:t>st</w:t>
      </w:r>
      <w:r w:rsidR="002E4B98">
        <w:t xml:space="preserve"> Amendment plat</w:t>
      </w:r>
      <w:r>
        <w:t xml:space="preserve">. </w:t>
      </w:r>
      <w:r w:rsidR="002E4B98">
        <w:t>Due to the subdivision boundary of th</w:t>
      </w:r>
      <w:r w:rsidR="00552D70">
        <w:t>is proposed</w:t>
      </w:r>
      <w:r w:rsidR="002E4B98">
        <w:t xml:space="preserve"> </w:t>
      </w:r>
      <w:proofErr w:type="gramStart"/>
      <w:r w:rsidR="002E4B98">
        <w:t>3</w:t>
      </w:r>
      <w:r w:rsidR="002E4B98" w:rsidRPr="004D1DE3">
        <w:rPr>
          <w:vertAlign w:val="superscript"/>
        </w:rPr>
        <w:t>rd</w:t>
      </w:r>
      <w:proofErr w:type="gramEnd"/>
      <w:r w:rsidR="002E4B98">
        <w:t xml:space="preserve"> Amendment being limited to Mr. Green’s property, depiction of the access easement would only serve as external reference due to the easement location being formally set by the Middle Fork Ranches 1</w:t>
      </w:r>
      <w:r w:rsidR="002E4B98" w:rsidRPr="004D1DE3">
        <w:rPr>
          <w:vertAlign w:val="superscript"/>
        </w:rPr>
        <w:t>st</w:t>
      </w:r>
      <w:r w:rsidR="002E4B98">
        <w:t xml:space="preserve"> Amendment plat.</w:t>
      </w:r>
    </w:p>
    <w:p w:rsidR="00AD0BEB" w:rsidRDefault="00AD0BEB" w:rsidP="002E4B98">
      <w:pPr>
        <w:pStyle w:val="ListParagraph"/>
        <w:contextualSpacing w:val="0"/>
      </w:pPr>
    </w:p>
    <w:p w:rsidR="00B118B4" w:rsidRDefault="002E4B98" w:rsidP="002E4B98">
      <w:pPr>
        <w:pStyle w:val="ListParagraph"/>
        <w:contextualSpacing w:val="0"/>
      </w:pPr>
      <w:r>
        <w:t xml:space="preserve">Mr. Green asked if there was any reason why the easement </w:t>
      </w:r>
      <w:proofErr w:type="gramStart"/>
      <w:r>
        <w:t>could</w:t>
      </w:r>
      <w:r w:rsidR="002F44FB">
        <w:t>n</w:t>
      </w:r>
      <w:r>
        <w:t>’t</w:t>
      </w:r>
      <w:proofErr w:type="gramEnd"/>
      <w:r>
        <w:t xml:space="preserve"> be added to the plat.</w:t>
      </w:r>
      <w:r w:rsidR="00B118B4">
        <w:t xml:space="preserve"> </w:t>
      </w:r>
      <w:r>
        <w:t>Mr. Perkes indicated</w:t>
      </w:r>
      <w:r w:rsidR="00B118B4">
        <w:t xml:space="preserve"> that </w:t>
      </w:r>
      <w:r>
        <w:t xml:space="preserve">there is no harm </w:t>
      </w:r>
      <w:r w:rsidR="002F44FB">
        <w:t xml:space="preserve">in </w:t>
      </w:r>
      <w:r>
        <w:t>referencing the easement on the</w:t>
      </w:r>
      <w:r w:rsidR="002F44FB">
        <w:t xml:space="preserve"> </w:t>
      </w:r>
      <w:proofErr w:type="gramStart"/>
      <w:r w:rsidR="002F44FB">
        <w:t>3</w:t>
      </w:r>
      <w:r w:rsidR="002F44FB" w:rsidRPr="004D1DE3">
        <w:rPr>
          <w:vertAlign w:val="superscript"/>
        </w:rPr>
        <w:t>rd</w:t>
      </w:r>
      <w:proofErr w:type="gramEnd"/>
      <w:r w:rsidR="002F44FB">
        <w:t xml:space="preserve"> amendment</w:t>
      </w:r>
      <w:r>
        <w:t xml:space="preserve"> plat as long as it is correctly depicted.</w:t>
      </w:r>
    </w:p>
    <w:p w:rsidR="00AD0BEB" w:rsidRDefault="00AD0BEB" w:rsidP="002E4B98">
      <w:pPr>
        <w:pStyle w:val="ListParagraph"/>
        <w:contextualSpacing w:val="0"/>
      </w:pPr>
    </w:p>
    <w:p w:rsidR="00370159" w:rsidRDefault="00AD0BEB" w:rsidP="00625953">
      <w:pPr>
        <w:pStyle w:val="ListParagraph"/>
        <w:contextualSpacing w:val="0"/>
      </w:pPr>
      <w:r>
        <w:t xml:space="preserve">Director Grover asked staff if the legal department had any issues with </w:t>
      </w:r>
      <w:proofErr w:type="gramStart"/>
      <w:r>
        <w:t>that?</w:t>
      </w:r>
      <w:proofErr w:type="gramEnd"/>
      <w:r>
        <w:t xml:space="preserve"> Mr. Perkes said</w:t>
      </w:r>
      <w:r w:rsidR="00552D70">
        <w:t xml:space="preserve"> that legal has not reviewed the plat from this aspect, but we could have the legal department </w:t>
      </w:r>
      <w:proofErr w:type="gramStart"/>
      <w:r w:rsidR="00552D70">
        <w:t>take a look</w:t>
      </w:r>
      <w:proofErr w:type="gramEnd"/>
      <w:r w:rsidR="00552D70">
        <w:t xml:space="preserve"> at this as a condition of approval.</w:t>
      </w:r>
      <w:r>
        <w:t xml:space="preserve"> </w:t>
      </w:r>
    </w:p>
    <w:p w:rsidR="00AD0BEB" w:rsidRDefault="00AD0BEB" w:rsidP="00625953">
      <w:pPr>
        <w:pStyle w:val="ListParagraph"/>
        <w:contextualSpacing w:val="0"/>
      </w:pPr>
    </w:p>
    <w:p w:rsidR="00B118B4" w:rsidRDefault="00EC7165" w:rsidP="00625953">
      <w:pPr>
        <w:pStyle w:val="ListParagraph"/>
        <w:contextualSpacing w:val="0"/>
      </w:pPr>
      <w:r>
        <w:t>Director Grover</w:t>
      </w:r>
      <w:r w:rsidR="00B118B4">
        <w:t xml:space="preserve"> said that</w:t>
      </w:r>
      <w:r w:rsidR="00AD0BEB">
        <w:t xml:space="preserve"> the neighbors </w:t>
      </w:r>
      <w:r w:rsidR="00552D70">
        <w:t>to the west (the Browns)</w:t>
      </w:r>
      <w:r w:rsidR="00AD0BEB">
        <w:t xml:space="preserve"> came and met with Mr. Perkes and Director Grover</w:t>
      </w:r>
      <w:r w:rsidR="00B118B4">
        <w:t xml:space="preserve"> </w:t>
      </w:r>
      <w:r w:rsidR="00552D70">
        <w:t xml:space="preserve">regarding their concerns of the access easement potentially being incorrectly depicted on the proposed </w:t>
      </w:r>
      <w:proofErr w:type="gramStart"/>
      <w:r w:rsidR="00552D70">
        <w:t>3</w:t>
      </w:r>
      <w:r w:rsidR="00552D70" w:rsidRPr="00757595">
        <w:rPr>
          <w:vertAlign w:val="superscript"/>
        </w:rPr>
        <w:t>rd</w:t>
      </w:r>
      <w:proofErr w:type="gramEnd"/>
      <w:r w:rsidR="00552D70">
        <w:t xml:space="preserve"> amendment plat. During this </w:t>
      </w:r>
      <w:proofErr w:type="gramStart"/>
      <w:r w:rsidR="00552D70">
        <w:t>meeting</w:t>
      </w:r>
      <w:proofErr w:type="gramEnd"/>
      <w:r w:rsidR="00552D70">
        <w:t xml:space="preserve"> the Browns indicated that this easement has been contested in the past and </w:t>
      </w:r>
      <w:r w:rsidR="00B118B4">
        <w:t xml:space="preserve">they have a court determination that shows that </w:t>
      </w:r>
      <w:r w:rsidR="00552D70">
        <w:t>the easement should</w:t>
      </w:r>
      <w:r w:rsidR="00B118B4">
        <w:t xml:space="preserve"> follow the </w:t>
      </w:r>
      <w:r w:rsidR="00552D70">
        <w:t xml:space="preserve">existing </w:t>
      </w:r>
      <w:r w:rsidR="00B118B4">
        <w:t>fence line</w:t>
      </w:r>
      <w:r w:rsidR="00BE0AC9">
        <w:t xml:space="preserve"> along their northern property boundary</w:t>
      </w:r>
      <w:r w:rsidR="00F16452">
        <w:t>.</w:t>
      </w:r>
    </w:p>
    <w:p w:rsidR="00AD0BEB" w:rsidRDefault="00AD0BEB" w:rsidP="00625953">
      <w:pPr>
        <w:pStyle w:val="ListParagraph"/>
        <w:contextualSpacing w:val="0"/>
      </w:pPr>
    </w:p>
    <w:p w:rsidR="00370159" w:rsidRDefault="00EC7165" w:rsidP="00625953">
      <w:pPr>
        <w:pStyle w:val="ListParagraph"/>
        <w:contextualSpacing w:val="0"/>
      </w:pPr>
      <w:proofErr w:type="gramStart"/>
      <w:r>
        <w:t xml:space="preserve">Mr. Perkes </w:t>
      </w:r>
      <w:r w:rsidR="00B118B4">
        <w:t xml:space="preserve">said that in </w:t>
      </w:r>
      <w:r w:rsidR="00AD0BEB">
        <w:t xml:space="preserve">the staff report we did reference that </w:t>
      </w:r>
      <w:r w:rsidR="00B118B4">
        <w:t>court order number</w:t>
      </w:r>
      <w:r w:rsidR="009F7935">
        <w:t xml:space="preserve"> </w:t>
      </w:r>
      <w:r w:rsidR="00AD0BEB">
        <w:t xml:space="preserve">which was record as Entry #3065929, and in that order </w:t>
      </w:r>
      <w:r w:rsidR="00757595">
        <w:t xml:space="preserve">it’s explained that </w:t>
      </w:r>
      <w:r w:rsidR="00AD0BEB">
        <w:t>there was</w:t>
      </w:r>
      <w:r w:rsidR="00757595">
        <w:t xml:space="preserve"> a quit claim deed that was executed</w:t>
      </w:r>
      <w:r w:rsidR="00AD0BEB">
        <w:t xml:space="preserve"> between Christine and Fred Brown and the </w:t>
      </w:r>
      <w:proofErr w:type="spellStart"/>
      <w:r w:rsidR="00AD0BEB">
        <w:t>Mckay</w:t>
      </w:r>
      <w:proofErr w:type="spellEnd"/>
      <w:r w:rsidR="00AD0BEB">
        <w:t xml:space="preserve"> family</w:t>
      </w:r>
      <w:r w:rsidR="00F16452">
        <w:t xml:space="preserve"> when the</w:t>
      </w:r>
      <w:r w:rsidR="00BE0AC9">
        <w:t xml:space="preserve"> McKay family</w:t>
      </w:r>
      <w:r w:rsidR="00F16452">
        <w:t xml:space="preserve"> quit claim</w:t>
      </w:r>
      <w:r w:rsidR="00BE0AC9">
        <w:t>ed</w:t>
      </w:r>
      <w:r w:rsidR="00F16452">
        <w:t xml:space="preserve"> </w:t>
      </w:r>
      <w:r w:rsidR="00BE0AC9">
        <w:t>a</w:t>
      </w:r>
      <w:r w:rsidR="00F16452">
        <w:t xml:space="preserve"> sliver </w:t>
      </w:r>
      <w:r w:rsidR="00BE0AC9">
        <w:t xml:space="preserve">of land along the </w:t>
      </w:r>
      <w:r w:rsidR="00F16452">
        <w:t>north</w:t>
      </w:r>
      <w:r w:rsidR="00BE0AC9">
        <w:t xml:space="preserve"> property line of the Brown’s property.</w:t>
      </w:r>
      <w:proofErr w:type="gramEnd"/>
      <w:r w:rsidR="00BE0AC9">
        <w:t xml:space="preserve"> This sliver of </w:t>
      </w:r>
      <w:r w:rsidR="00757595">
        <w:t xml:space="preserve">land </w:t>
      </w:r>
      <w:proofErr w:type="gramStart"/>
      <w:r w:rsidR="00757595">
        <w:t>was</w:t>
      </w:r>
      <w:r w:rsidR="000A5629">
        <w:t xml:space="preserve"> </w:t>
      </w:r>
      <w:r w:rsidR="00BE0AC9">
        <w:t xml:space="preserve">then </w:t>
      </w:r>
      <w:r w:rsidR="000A5629">
        <w:t>incorporated into the Middle Fork 1</w:t>
      </w:r>
      <w:r w:rsidR="000A5629" w:rsidRPr="000A5629">
        <w:rPr>
          <w:vertAlign w:val="superscript"/>
        </w:rPr>
        <w:t>st</w:t>
      </w:r>
      <w:r w:rsidR="000A5629">
        <w:t xml:space="preserve"> Amendment</w:t>
      </w:r>
      <w:r w:rsidR="00DF4F0B">
        <w:t xml:space="preserve"> boundary</w:t>
      </w:r>
      <w:r w:rsidR="00BE0AC9">
        <w:t xml:space="preserve"> and added to the Brown’s subdivision lot</w:t>
      </w:r>
      <w:proofErr w:type="gramEnd"/>
      <w:r w:rsidR="00BE0AC9">
        <w:t xml:space="preserve">. The Browns indicated that the </w:t>
      </w:r>
      <w:proofErr w:type="gramStart"/>
      <w:r w:rsidR="00BE0AC9">
        <w:t>1</w:t>
      </w:r>
      <w:r w:rsidR="00BE0AC9" w:rsidRPr="00757595">
        <w:rPr>
          <w:vertAlign w:val="superscript"/>
        </w:rPr>
        <w:t>st</w:t>
      </w:r>
      <w:proofErr w:type="gramEnd"/>
      <w:r w:rsidR="00BE0AC9">
        <w:t xml:space="preserve"> amendment plat shows the correct alignment of the access easement along the fence line to the Green’s property. Their concern is that the </w:t>
      </w:r>
      <w:proofErr w:type="gramStart"/>
      <w:r w:rsidR="00BE0AC9">
        <w:t>3</w:t>
      </w:r>
      <w:r w:rsidR="00BE0AC9" w:rsidRPr="00757595">
        <w:rPr>
          <w:vertAlign w:val="superscript"/>
        </w:rPr>
        <w:t>rd</w:t>
      </w:r>
      <w:proofErr w:type="gramEnd"/>
      <w:r w:rsidR="00BE0AC9">
        <w:t xml:space="preserve"> amendment plat may not correctly reflect this easement alignment.</w:t>
      </w:r>
      <w:r w:rsidR="00DF4F0B">
        <w:t xml:space="preserve"> </w:t>
      </w:r>
      <w:r w:rsidR="00AD0BEB">
        <w:t xml:space="preserve"> </w:t>
      </w:r>
    </w:p>
    <w:p w:rsidR="00F16452" w:rsidRDefault="00F16452" w:rsidP="00625953">
      <w:pPr>
        <w:pStyle w:val="ListParagraph"/>
        <w:contextualSpacing w:val="0"/>
      </w:pPr>
    </w:p>
    <w:p w:rsidR="009F7935" w:rsidRDefault="002F44FB" w:rsidP="00625953">
      <w:pPr>
        <w:pStyle w:val="ListParagraph"/>
        <w:contextualSpacing w:val="0"/>
      </w:pPr>
      <w:r>
        <w:t>Mr. Green requested that</w:t>
      </w:r>
      <w:r w:rsidR="009F7935">
        <w:t xml:space="preserve"> the easement </w:t>
      </w:r>
      <w:proofErr w:type="gramStart"/>
      <w:r w:rsidR="009F7935">
        <w:t>be</w:t>
      </w:r>
      <w:r w:rsidR="00F16452">
        <w:t xml:space="preserve"> </w:t>
      </w:r>
      <w:r w:rsidR="005F202D">
        <w:t>noted</w:t>
      </w:r>
      <w:proofErr w:type="gramEnd"/>
      <w:r w:rsidR="005F202D">
        <w:t xml:space="preserve"> on the plat. </w:t>
      </w:r>
    </w:p>
    <w:p w:rsidR="00370159" w:rsidRDefault="00370159" w:rsidP="00625953">
      <w:pPr>
        <w:pStyle w:val="ListParagraph"/>
        <w:contextualSpacing w:val="0"/>
      </w:pPr>
    </w:p>
    <w:p w:rsidR="00DF4F0B" w:rsidRPr="009A011A" w:rsidRDefault="0047413E" w:rsidP="009A011A">
      <w:pPr>
        <w:pStyle w:val="ListParagraph"/>
        <w:contextualSpacing w:val="0"/>
      </w:pPr>
      <w:r>
        <w:lastRenderedPageBreak/>
        <w:t>Director Grover</w:t>
      </w:r>
      <w:r w:rsidR="009F7935">
        <w:t xml:space="preserve"> asked </w:t>
      </w:r>
      <w:r w:rsidR="007E1592">
        <w:t>Mr. Green</w:t>
      </w:r>
      <w:r w:rsidR="009F7935">
        <w:t xml:space="preserve"> if</w:t>
      </w:r>
      <w:r w:rsidR="002F44FB">
        <w:t xml:space="preserve"> </w:t>
      </w:r>
      <w:r w:rsidR="007E1592">
        <w:t xml:space="preserve">he </w:t>
      </w:r>
      <w:r w:rsidR="007E1592" w:rsidRPr="009A011A">
        <w:t>would mind</w:t>
      </w:r>
      <w:r w:rsidR="009F7935" w:rsidRPr="009A011A">
        <w:t xml:space="preserve"> if we talk to our legal department about </w:t>
      </w:r>
      <w:proofErr w:type="gramStart"/>
      <w:r w:rsidR="009F7935" w:rsidRPr="009A011A">
        <w:t>that?</w:t>
      </w:r>
      <w:proofErr w:type="gramEnd"/>
      <w:r w:rsidR="009A011A" w:rsidRPr="009A011A">
        <w:t xml:space="preserve"> </w:t>
      </w:r>
      <w:r w:rsidRPr="009A011A">
        <w:t xml:space="preserve">Mr. Green </w:t>
      </w:r>
      <w:r w:rsidR="009F7935" w:rsidRPr="009A011A">
        <w:t xml:space="preserve">said that would be fine. </w:t>
      </w:r>
      <w:r w:rsidRPr="009A011A">
        <w:t>Director Grover</w:t>
      </w:r>
      <w:r w:rsidR="009F7935" w:rsidRPr="009A011A">
        <w:t xml:space="preserve"> said it would protect your rights.</w:t>
      </w:r>
      <w:r w:rsidR="005F202D" w:rsidRPr="009A011A">
        <w:t xml:space="preserve"> Mr. Green said the boundary survey markers</w:t>
      </w:r>
      <w:r w:rsidR="009A011A" w:rsidRPr="009A011A">
        <w:t xml:space="preserve"> for the </w:t>
      </w:r>
      <w:proofErr w:type="gramStart"/>
      <w:r w:rsidR="009A011A" w:rsidRPr="009A011A">
        <w:t>1</w:t>
      </w:r>
      <w:r w:rsidR="009A011A" w:rsidRPr="009A011A">
        <w:rPr>
          <w:vertAlign w:val="superscript"/>
        </w:rPr>
        <w:t>st</w:t>
      </w:r>
      <w:proofErr w:type="gramEnd"/>
      <w:r w:rsidR="009A011A" w:rsidRPr="009A011A">
        <w:t xml:space="preserve"> Amendment plat are not aligned with the current fence</w:t>
      </w:r>
      <w:r w:rsidR="005F202D" w:rsidRPr="009A011A">
        <w:t xml:space="preserve"> since the neighbor has</w:t>
      </w:r>
      <w:r w:rsidR="009A011A" w:rsidRPr="009A011A">
        <w:t xml:space="preserve"> since</w:t>
      </w:r>
      <w:r w:rsidR="005F202D" w:rsidRPr="009A011A">
        <w:t xml:space="preserve"> torn down</w:t>
      </w:r>
      <w:r w:rsidR="009A011A" w:rsidRPr="009A011A">
        <w:t xml:space="preserve"> the original</w:t>
      </w:r>
      <w:r w:rsidR="00961F1B" w:rsidRPr="009A011A">
        <w:t xml:space="preserve"> fence</w:t>
      </w:r>
      <w:r w:rsidR="009A011A" w:rsidRPr="009A011A">
        <w:t xml:space="preserve"> and rebuilt it in a slightly different location</w:t>
      </w:r>
      <w:r w:rsidR="00961F1B" w:rsidRPr="009A011A">
        <w:t xml:space="preserve">. </w:t>
      </w:r>
      <w:r w:rsidR="009A011A" w:rsidRPr="009A011A">
        <w:t>Mr. Green indicated that t</w:t>
      </w:r>
      <w:r w:rsidR="00961F1B" w:rsidRPr="009A011A">
        <w:t xml:space="preserve">he </w:t>
      </w:r>
      <w:r w:rsidR="009A011A" w:rsidRPr="009A011A">
        <w:t>Browns</w:t>
      </w:r>
      <w:r w:rsidR="00961F1B" w:rsidRPr="009A011A">
        <w:t xml:space="preserve"> refused to let the surveyor </w:t>
      </w:r>
      <w:r w:rsidR="008B7CF8" w:rsidRPr="009A011A">
        <w:t xml:space="preserve">survey </w:t>
      </w:r>
      <w:r w:rsidR="00961F1B" w:rsidRPr="009A011A">
        <w:t xml:space="preserve">that </w:t>
      </w:r>
      <w:r w:rsidR="009A011A" w:rsidRPr="009A011A">
        <w:t xml:space="preserve">particular portion of the </w:t>
      </w:r>
      <w:r w:rsidR="00961F1B" w:rsidRPr="009A011A">
        <w:t>property.</w:t>
      </w:r>
    </w:p>
    <w:p w:rsidR="00370159" w:rsidRPr="009A011A" w:rsidRDefault="00370159" w:rsidP="00757595"/>
    <w:p w:rsidR="009F7935" w:rsidRPr="009A011A" w:rsidRDefault="002F44FB" w:rsidP="00625953">
      <w:pPr>
        <w:pStyle w:val="ListParagraph"/>
        <w:contextualSpacing w:val="0"/>
      </w:pPr>
      <w:r w:rsidRPr="009A011A">
        <w:t>Mrs.</w:t>
      </w:r>
      <w:r w:rsidR="009F7935" w:rsidRPr="009A011A">
        <w:t xml:space="preserve"> </w:t>
      </w:r>
      <w:proofErr w:type="gramStart"/>
      <w:r w:rsidR="009F7935" w:rsidRPr="009A011A">
        <w:t>Br</w:t>
      </w:r>
      <w:r w:rsidRPr="009A011A">
        <w:t>own</w:t>
      </w:r>
      <w:r w:rsidR="009A011A" w:rsidRPr="009A011A">
        <w:t>,</w:t>
      </w:r>
      <w:proofErr w:type="gramEnd"/>
      <w:r w:rsidR="009A011A" w:rsidRPr="009A011A">
        <w:t xml:space="preserve"> showed a 1980s</w:t>
      </w:r>
      <w:r w:rsidR="009F7935" w:rsidRPr="009A011A">
        <w:t xml:space="preserve"> aerial photo that shows where the </w:t>
      </w:r>
      <w:r w:rsidR="009A011A" w:rsidRPr="009A011A">
        <w:t xml:space="preserve">original </w:t>
      </w:r>
      <w:r w:rsidR="009F7935" w:rsidRPr="009A011A">
        <w:t xml:space="preserve">fence line was. </w:t>
      </w:r>
      <w:r w:rsidR="009A011A" w:rsidRPr="009A011A">
        <w:t xml:space="preserve">Mrs. Brown indicated that the original fence location has not moved. </w:t>
      </w:r>
      <w:r w:rsidR="009F7935" w:rsidRPr="009A011A">
        <w:t>T</w:t>
      </w:r>
      <w:r w:rsidR="009A011A" w:rsidRPr="009A011A">
        <w:t xml:space="preserve">he </w:t>
      </w:r>
      <w:proofErr w:type="gramStart"/>
      <w:r w:rsidR="009A011A" w:rsidRPr="009A011A">
        <w:t>Green’s</w:t>
      </w:r>
      <w:proofErr w:type="gramEnd"/>
      <w:r w:rsidR="009A011A" w:rsidRPr="009A011A">
        <w:t xml:space="preserve"> paved their driveway while the original fence was in place.</w:t>
      </w:r>
    </w:p>
    <w:p w:rsidR="00370159" w:rsidRPr="009A011A" w:rsidRDefault="00370159" w:rsidP="00625953">
      <w:pPr>
        <w:pStyle w:val="ListParagraph"/>
        <w:contextualSpacing w:val="0"/>
      </w:pPr>
    </w:p>
    <w:p w:rsidR="00370159" w:rsidRPr="009A011A" w:rsidRDefault="009F7935" w:rsidP="00625953">
      <w:pPr>
        <w:pStyle w:val="ListParagraph"/>
        <w:contextualSpacing w:val="0"/>
      </w:pPr>
      <w:r w:rsidRPr="009A011A">
        <w:t>Fred Brooks</w:t>
      </w:r>
      <w:r w:rsidR="009A011A" w:rsidRPr="009A011A">
        <w:t xml:space="preserve"> indicated that</w:t>
      </w:r>
      <w:r w:rsidRPr="009A011A">
        <w:t xml:space="preserve"> th</w:t>
      </w:r>
      <w:r w:rsidR="009A011A" w:rsidRPr="009A011A">
        <w:t>e correct easement alignment</w:t>
      </w:r>
      <w:r w:rsidRPr="009A011A">
        <w:t xml:space="preserve"> </w:t>
      </w:r>
      <w:proofErr w:type="gramStart"/>
      <w:r w:rsidR="009A011A" w:rsidRPr="009A011A">
        <w:t>has been verified</w:t>
      </w:r>
      <w:proofErr w:type="gramEnd"/>
      <w:r w:rsidR="009A011A" w:rsidRPr="009A011A">
        <w:t xml:space="preserve"> by the</w:t>
      </w:r>
      <w:r w:rsidRPr="009A011A">
        <w:t xml:space="preserve"> court order</w:t>
      </w:r>
      <w:r w:rsidR="009A011A" w:rsidRPr="009A011A">
        <w:t>.</w:t>
      </w:r>
    </w:p>
    <w:p w:rsidR="009A011A" w:rsidRDefault="009A011A" w:rsidP="00625953">
      <w:pPr>
        <w:pStyle w:val="ListParagraph"/>
        <w:contextualSpacing w:val="0"/>
      </w:pPr>
    </w:p>
    <w:p w:rsidR="009F7935" w:rsidRDefault="0047413E" w:rsidP="00625953">
      <w:pPr>
        <w:pStyle w:val="ListParagraph"/>
        <w:contextualSpacing w:val="0"/>
      </w:pPr>
      <w:r>
        <w:t xml:space="preserve">Mr. Perkes </w:t>
      </w:r>
      <w:r w:rsidR="00460302">
        <w:t>asked</w:t>
      </w:r>
      <w:r w:rsidR="009F7935">
        <w:t xml:space="preserve"> if the applicant </w:t>
      </w:r>
      <w:r w:rsidR="00460302">
        <w:t>would be</w:t>
      </w:r>
      <w:r w:rsidR="00961F1B">
        <w:t xml:space="preserve"> more comfortable </w:t>
      </w:r>
      <w:r w:rsidR="009F7935">
        <w:t>adding</w:t>
      </w:r>
      <w:r w:rsidR="008B7CF8">
        <w:t xml:space="preserve"> a</w:t>
      </w:r>
      <w:r w:rsidR="009F7935">
        <w:t xml:space="preserve"> plat note that references the eas</w:t>
      </w:r>
      <w:r w:rsidR="000326B9">
        <w:t xml:space="preserve">ement. </w:t>
      </w:r>
      <w:r w:rsidR="00E35B2F">
        <w:t>Mr. Green indicated that a note would make him more comfortable.</w:t>
      </w:r>
    </w:p>
    <w:p w:rsidR="00DD3949" w:rsidRDefault="00DD3949" w:rsidP="00757595"/>
    <w:p w:rsidR="00757595" w:rsidRDefault="00757595" w:rsidP="00757595">
      <w:pPr>
        <w:pStyle w:val="ListParagraph"/>
        <w:contextualSpacing w:val="0"/>
      </w:pPr>
      <w:r>
        <w:t xml:space="preserve">Mr. Grover asked if the applicant had any concerns with approving the plat, as configured, with the added condition of having the County Legal department review the added plat note referencing the access easement. Mr. Green indicated that he would be fine with this approach. </w:t>
      </w:r>
    </w:p>
    <w:p w:rsidR="00757595" w:rsidRDefault="00757595" w:rsidP="000326B9">
      <w:pPr>
        <w:pStyle w:val="ListParagraph"/>
        <w:contextualSpacing w:val="0"/>
      </w:pPr>
    </w:p>
    <w:p w:rsidR="00DD3949" w:rsidRDefault="00DD3949" w:rsidP="000326B9">
      <w:pPr>
        <w:pStyle w:val="ListParagraph"/>
        <w:contextualSpacing w:val="0"/>
      </w:pPr>
      <w:r>
        <w:t xml:space="preserve">Ms. Brown asked that any added plat note reference the fact that the access easement should hug the fence line. </w:t>
      </w:r>
    </w:p>
    <w:p w:rsidR="00370159" w:rsidRDefault="00370159" w:rsidP="000326B9">
      <w:pPr>
        <w:pStyle w:val="ListParagraph"/>
        <w:contextualSpacing w:val="0"/>
      </w:pPr>
    </w:p>
    <w:p w:rsidR="000326B9" w:rsidRDefault="000326B9" w:rsidP="000326B9">
      <w:pPr>
        <w:pStyle w:val="ListParagraph"/>
        <w:contextualSpacing w:val="0"/>
      </w:pPr>
      <w:r>
        <w:t xml:space="preserve">Director Grover asked if the fence </w:t>
      </w:r>
      <w:proofErr w:type="gramStart"/>
      <w:r>
        <w:t>had been moved</w:t>
      </w:r>
      <w:proofErr w:type="gramEnd"/>
      <w:r>
        <w:t xml:space="preserve">. Mrs. Brooks said </w:t>
      </w:r>
      <w:r w:rsidR="00DD3949">
        <w:t xml:space="preserve">the fence </w:t>
      </w:r>
      <w:proofErr w:type="gramStart"/>
      <w:r w:rsidR="00DD3949">
        <w:t>has not been moved</w:t>
      </w:r>
      <w:proofErr w:type="gramEnd"/>
      <w:r w:rsidR="009D6CAF">
        <w:t>.</w:t>
      </w:r>
    </w:p>
    <w:p w:rsidR="00DD3949" w:rsidRDefault="00DD3949" w:rsidP="000326B9">
      <w:pPr>
        <w:pStyle w:val="ListParagraph"/>
        <w:contextualSpacing w:val="0"/>
      </w:pPr>
    </w:p>
    <w:p w:rsidR="00DD3949" w:rsidRDefault="00DD3949" w:rsidP="000326B9">
      <w:pPr>
        <w:pStyle w:val="ListParagraph"/>
        <w:contextualSpacing w:val="0"/>
      </w:pPr>
      <w:r>
        <w:t xml:space="preserve">Ms. Brown indicated that a full-width ROW </w:t>
      </w:r>
      <w:proofErr w:type="gramStart"/>
      <w:r>
        <w:t>should be dedicated</w:t>
      </w:r>
      <w:proofErr w:type="gramEnd"/>
      <w:r>
        <w:t xml:space="preserve"> as part of this plat. Ms. Brown indicated that the applicant owns additional land to the east of the subdivision boundary and should be required to dedicate a full-width road with that additional land.</w:t>
      </w:r>
    </w:p>
    <w:p w:rsidR="00961F1B" w:rsidRDefault="00961F1B" w:rsidP="000326B9">
      <w:pPr>
        <w:pStyle w:val="ListParagraph"/>
        <w:contextualSpacing w:val="0"/>
      </w:pPr>
    </w:p>
    <w:p w:rsidR="000326B9" w:rsidRDefault="00961F1B" w:rsidP="000326B9">
      <w:pPr>
        <w:pStyle w:val="ListParagraph"/>
        <w:contextualSpacing w:val="0"/>
      </w:pPr>
      <w:r>
        <w:t>Mr. Grover</w:t>
      </w:r>
      <w:r w:rsidR="00370159">
        <w:t xml:space="preserve"> asked </w:t>
      </w:r>
      <w:proofErr w:type="spellStart"/>
      <w:r>
        <w:t>Mr.Perkes</w:t>
      </w:r>
      <w:proofErr w:type="spellEnd"/>
      <w:r w:rsidR="009D6CAF">
        <w:t xml:space="preserve"> about how wide</w:t>
      </w:r>
      <w:r w:rsidR="008B7CF8">
        <w:t xml:space="preserve"> the right-of-way dedication along the eastern subdivision boundary</w:t>
      </w:r>
      <w:r w:rsidR="00370159">
        <w:t>. Does the applicant own the property</w:t>
      </w:r>
      <w:r w:rsidR="008B7CF8">
        <w:t xml:space="preserve"> further</w:t>
      </w:r>
      <w:r w:rsidR="00370159">
        <w:t xml:space="preserve"> to the East </w:t>
      </w:r>
      <w:r w:rsidR="008B7CF8">
        <w:t>of the subdivision?</w:t>
      </w:r>
      <w:r w:rsidR="00370159">
        <w:t xml:space="preserve">, </w:t>
      </w:r>
      <w:r w:rsidR="00E35B2F">
        <w:t>Mr. Perkes</w:t>
      </w:r>
      <w:r w:rsidR="00757595">
        <w:t xml:space="preserve"> </w:t>
      </w:r>
      <w:r w:rsidR="008B7CF8">
        <w:t>indicated th</w:t>
      </w:r>
      <w:r w:rsidR="00E35B2F">
        <w:t>at the dedicated right-of way is</w:t>
      </w:r>
      <w:r w:rsidR="008B7CF8">
        <w:t xml:space="preserve"> 33 feet</w:t>
      </w:r>
      <w:r w:rsidR="00E35B2F">
        <w:t xml:space="preserve"> as depicted</w:t>
      </w:r>
      <w:r w:rsidR="008B7CF8">
        <w:t xml:space="preserve"> and represents a half width county right-of-way. </w:t>
      </w:r>
      <w:proofErr w:type="gramStart"/>
      <w:r w:rsidR="008B7CF8">
        <w:t>Should additional development be requested</w:t>
      </w:r>
      <w:proofErr w:type="gramEnd"/>
      <w:r w:rsidR="008B7CF8">
        <w:t xml:space="preserve"> from property owners to the east, the other half width of right-of-way would be required to be dedicated to complete a full width </w:t>
      </w:r>
      <w:r w:rsidR="009D6CAF">
        <w:t xml:space="preserve">66-foot </w:t>
      </w:r>
      <w:r w:rsidR="008B7CF8">
        <w:t>county road. Mr. Perkes indicated that the applicant does not own the land that is east of the subdivision boundary.</w:t>
      </w:r>
      <w:r w:rsidR="00370159">
        <w:t xml:space="preserve"> </w:t>
      </w:r>
    </w:p>
    <w:p w:rsidR="00961F1B" w:rsidRDefault="00961F1B" w:rsidP="00DD3949"/>
    <w:p w:rsidR="009A011A" w:rsidRDefault="000326B9" w:rsidP="00961F1B">
      <w:pPr>
        <w:autoSpaceDE w:val="0"/>
        <w:autoSpaceDN w:val="0"/>
        <w:adjustRightInd w:val="0"/>
        <w:ind w:left="720"/>
      </w:pPr>
      <w:r>
        <w:t>Director Grover recommended approval for UVM071120 – Consideration and action on final plat approval of Middle Fork Ranches 3</w:t>
      </w:r>
      <w:r>
        <w:rPr>
          <w:vertAlign w:val="superscript"/>
        </w:rPr>
        <w:t>rd</w:t>
      </w:r>
      <w:r>
        <w:t xml:space="preserve"> Amendment, a one-lot subdivision located at 7522 E 1400 N, Huntsville, UT., subject to staff</w:t>
      </w:r>
      <w:r w:rsidR="008B7CF8">
        <w:t>’s findings and conditions as depicted in the staff report</w:t>
      </w:r>
      <w:r w:rsidR="009A011A">
        <w:t xml:space="preserve"> in addition to the following added condition:</w:t>
      </w:r>
    </w:p>
    <w:p w:rsidR="009A011A" w:rsidRDefault="009A011A" w:rsidP="00961F1B">
      <w:pPr>
        <w:autoSpaceDE w:val="0"/>
        <w:autoSpaceDN w:val="0"/>
        <w:adjustRightInd w:val="0"/>
        <w:ind w:left="720"/>
      </w:pPr>
    </w:p>
    <w:p w:rsidR="00961F1B" w:rsidRDefault="009A011A" w:rsidP="00961F1B">
      <w:pPr>
        <w:autoSpaceDE w:val="0"/>
        <w:autoSpaceDN w:val="0"/>
        <w:adjustRightInd w:val="0"/>
        <w:ind w:left="720"/>
      </w:pPr>
      <w:r>
        <w:t>1. The County legal department must review the addition of a plat note referencing the access easement as the primary access for this Lot 8 of the Middle Fork Ranches 3</w:t>
      </w:r>
      <w:r w:rsidRPr="009A011A">
        <w:rPr>
          <w:vertAlign w:val="superscript"/>
        </w:rPr>
        <w:t>rd</w:t>
      </w:r>
      <w:r>
        <w:t xml:space="preserve"> </w:t>
      </w:r>
      <w:r w:rsidR="00DD3949">
        <w:t>Amendment and that this note protects the applicant’s access rights without violating any court actions that have happened in the past.</w:t>
      </w:r>
    </w:p>
    <w:p w:rsidR="00987752" w:rsidRDefault="00987752" w:rsidP="00494BDB"/>
    <w:p w:rsidR="00625953" w:rsidRDefault="00625953" w:rsidP="00625953">
      <w:pPr>
        <w:pStyle w:val="xmsonormal"/>
        <w:spacing w:before="0" w:beforeAutospacing="0" w:after="0" w:afterAutospacing="0"/>
        <w:rPr>
          <w:rFonts w:asciiTheme="majorHAnsi" w:hAnsiTheme="majorHAnsi"/>
          <w:color w:val="212121"/>
          <w:sz w:val="22"/>
          <w:szCs w:val="22"/>
        </w:rPr>
      </w:pPr>
    </w:p>
    <w:p w:rsidR="00625953" w:rsidRDefault="00625953" w:rsidP="00625953">
      <w:pPr>
        <w:pStyle w:val="ListParagraph"/>
        <w:contextualSpacing w:val="0"/>
        <w:rPr>
          <w:b/>
          <w:bCs/>
        </w:rPr>
      </w:pPr>
      <w:r>
        <w:t xml:space="preserve">2. AAE 2020-04 – Consideration and action on an alternative access request to use a private right-of-way as the primary access for one lot in a future 2-lot subdivision on parcel 22-354-0002. </w:t>
      </w:r>
      <w:r>
        <w:rPr>
          <w:b/>
          <w:bCs/>
        </w:rPr>
        <w:t xml:space="preserve">Applicant: Brian &amp; Susan </w:t>
      </w:r>
      <w:proofErr w:type="spellStart"/>
      <w:r>
        <w:rPr>
          <w:b/>
          <w:bCs/>
        </w:rPr>
        <w:t>Savitt</w:t>
      </w:r>
      <w:proofErr w:type="spellEnd"/>
      <w:r>
        <w:rPr>
          <w:b/>
          <w:bCs/>
        </w:rPr>
        <w:t>. Presenter: Scott Perkes</w:t>
      </w:r>
    </w:p>
    <w:p w:rsidR="00987752" w:rsidRDefault="00987752" w:rsidP="00625953">
      <w:pPr>
        <w:pStyle w:val="ListParagraph"/>
        <w:contextualSpacing w:val="0"/>
      </w:pPr>
    </w:p>
    <w:p w:rsidR="00987752" w:rsidRDefault="00987752" w:rsidP="00625953">
      <w:pPr>
        <w:pStyle w:val="ListParagraph"/>
        <w:contextualSpacing w:val="0"/>
      </w:pPr>
      <w:r>
        <w:t>Director Grover recommended approval of AAE 2020-04. Subject to staff requirements and findings in the staff report.</w:t>
      </w:r>
    </w:p>
    <w:p w:rsidR="00E80F0C" w:rsidRDefault="00E80F0C" w:rsidP="00C4017F">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b/>
          <w:noProof/>
        </w:rPr>
      </w:pPr>
    </w:p>
    <w:p w:rsidR="003B3356" w:rsidRDefault="00565BED" w:rsidP="003B3356">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ab/>
      </w:r>
      <w:r w:rsidR="003B3356">
        <w:rPr>
          <w:b/>
        </w:rPr>
        <w:t xml:space="preserve">Adjourn </w:t>
      </w:r>
    </w:p>
    <w:p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rsidR="003E1698" w:rsidRDefault="004459E8" w:rsidP="004C157E">
      <w:pPr>
        <w:pStyle w:val="NoSpacing"/>
        <w:ind w:left="360"/>
        <w:rPr>
          <w:b/>
        </w:rPr>
      </w:pPr>
      <w:r>
        <w:rPr>
          <w:b/>
        </w:rPr>
        <w:t xml:space="preserve">     </w:t>
      </w:r>
      <w:r w:rsidR="00F92B52">
        <w:rPr>
          <w:b/>
        </w:rPr>
        <w:t>Meeting Adjourne</w:t>
      </w:r>
      <w:r w:rsidR="00E80F0C">
        <w:rPr>
          <w:b/>
        </w:rPr>
        <w:t xml:space="preserve">d: The meeting adjourned at </w:t>
      </w:r>
      <w:r w:rsidR="009216A5">
        <w:rPr>
          <w:b/>
        </w:rPr>
        <w:t>4</w:t>
      </w:r>
      <w:r w:rsidR="00E80F0C">
        <w:rPr>
          <w:b/>
        </w:rPr>
        <w:t>:</w:t>
      </w:r>
      <w:r w:rsidR="009216A5">
        <w:rPr>
          <w:b/>
        </w:rPr>
        <w:t>3</w:t>
      </w:r>
      <w:r w:rsidR="00E80F0C">
        <w:rPr>
          <w:b/>
        </w:rPr>
        <w:t>0</w:t>
      </w:r>
      <w:r w:rsidR="00F92B52">
        <w:rPr>
          <w:b/>
        </w:rPr>
        <w:t xml:space="preserve"> pm</w:t>
      </w:r>
    </w:p>
    <w:p w:rsidR="003E1698" w:rsidRDefault="004C157E" w:rsidP="004C157E">
      <w:pPr>
        <w:pStyle w:val="NoSpacing"/>
        <w:ind w:left="450"/>
        <w:rPr>
          <w:b/>
        </w:rPr>
      </w:pPr>
      <w:r>
        <w:rPr>
          <w:b/>
        </w:rPr>
        <w:t xml:space="preserve">    </w:t>
      </w:r>
      <w:r w:rsidR="003E1698">
        <w:rPr>
          <w:b/>
        </w:rPr>
        <w:t>Respectfully Submitted,</w:t>
      </w:r>
    </w:p>
    <w:p w:rsidR="004C157E" w:rsidRDefault="004C157E" w:rsidP="004C157E">
      <w:pPr>
        <w:pStyle w:val="NoSpacing"/>
        <w:ind w:left="450"/>
        <w:rPr>
          <w:rFonts w:ascii="Brush Script MT" w:hAnsi="Brush Script MT"/>
          <w:b/>
          <w:sz w:val="28"/>
          <w:szCs w:val="28"/>
        </w:rPr>
      </w:pPr>
      <w:r>
        <w:rPr>
          <w:rFonts w:ascii="Brush Script MT" w:hAnsi="Brush Script MT"/>
          <w:b/>
          <w:sz w:val="28"/>
          <w:szCs w:val="28"/>
        </w:rPr>
        <w:t xml:space="preserve">   </w:t>
      </w:r>
      <w:r w:rsidR="003E1698">
        <w:rPr>
          <w:rFonts w:ascii="Brush Script MT" w:hAnsi="Brush Script MT"/>
          <w:b/>
          <w:sz w:val="28"/>
          <w:szCs w:val="28"/>
        </w:rPr>
        <w:t>Angela Martin</w:t>
      </w:r>
    </w:p>
    <w:p w:rsidR="003E1698" w:rsidRDefault="004C157E" w:rsidP="004C157E">
      <w:pPr>
        <w:pStyle w:val="NoSpacing"/>
        <w:ind w:left="450"/>
        <w:rPr>
          <w:b/>
        </w:rPr>
      </w:pPr>
      <w:r>
        <w:rPr>
          <w:b/>
        </w:rPr>
        <w:t xml:space="preserve">    </w:t>
      </w:r>
      <w:r w:rsidR="003E1698">
        <w:rPr>
          <w:b/>
        </w:rPr>
        <w:t>Angela Martin, Lead Office Specialist</w:t>
      </w:r>
    </w:p>
    <w:p w:rsidR="00C0735C" w:rsidRDefault="003E1698" w:rsidP="004C157E">
      <w:pPr>
        <w:pStyle w:val="NoSpacing"/>
        <w:ind w:left="630"/>
      </w:pPr>
      <w:r>
        <w:rPr>
          <w:b/>
        </w:rPr>
        <w:t>Weber County Planning Commission</w:t>
      </w:r>
    </w:p>
    <w:sectPr w:rsidR="00C0735C" w:rsidSect="004C157E">
      <w:headerReference w:type="default" r:id="rId9"/>
      <w:footerReference w:type="default" r:id="rId10"/>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F3" w:rsidRDefault="007857F3" w:rsidP="00A54211">
      <w:r>
        <w:separator/>
      </w:r>
    </w:p>
  </w:endnote>
  <w:endnote w:type="continuationSeparator" w:id="0">
    <w:p w:rsidR="007857F3" w:rsidRDefault="007857F3"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Pr="00421526" w:rsidRDefault="004D62FC" w:rsidP="00421526">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Approved September 30</w:t>
    </w:r>
    <w:r w:rsidR="0008590F">
      <w:rPr>
        <w:noProof/>
        <w:color w:val="404040" w:themeColor="text1" w:themeTint="BF"/>
      </w:rPr>
      <w:t>,</w:t>
    </w:r>
    <w:r w:rsidR="003149D4">
      <w:rPr>
        <w:noProof/>
        <w:color w:val="404040" w:themeColor="text1" w:themeTint="BF"/>
      </w:rPr>
      <w:t>2020</w:t>
    </w:r>
    <w:r w:rsidR="0008590F">
      <w:rPr>
        <w:noProof/>
        <w:color w:val="404040" w:themeColor="text1" w:themeTint="BF"/>
      </w:rPr>
      <w:t xml:space="preserve"> </w:t>
    </w:r>
    <w:r w:rsidR="003149D4">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F3" w:rsidRDefault="007857F3" w:rsidP="00A54211">
      <w:r>
        <w:separator/>
      </w:r>
    </w:p>
  </w:footnote>
  <w:footnote w:type="continuationSeparator" w:id="0">
    <w:p w:rsidR="007857F3" w:rsidRDefault="007857F3"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421526">
    <w:pPr>
      <w:pStyle w:val="Header"/>
    </w:pPr>
    <w:r>
      <w:t xml:space="preserve">Administrative Review Meeting </w:t>
    </w:r>
    <w:r w:rsidR="009A634E">
      <w:t>September 2</w:t>
    </w:r>
    <w:r w:rsidR="00F35B54">
      <w:t>,</w:t>
    </w:r>
    <w:r w:rsidR="00B2600B">
      <w:t xml:space="preserve"> 2020</w:t>
    </w:r>
    <w:r w:rsidR="00B2600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2B7AEC"/>
    <w:multiLevelType w:val="hybridMultilevel"/>
    <w:tmpl w:val="9FE83622"/>
    <w:lvl w:ilvl="0" w:tplc="9C669DD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166079"/>
    <w:multiLevelType w:val="hybridMultilevel"/>
    <w:tmpl w:val="6E16D43C"/>
    <w:lvl w:ilvl="0" w:tplc="9C862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B674C"/>
    <w:multiLevelType w:val="hybridMultilevel"/>
    <w:tmpl w:val="1142755C"/>
    <w:lvl w:ilvl="0" w:tplc="69401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481A07"/>
    <w:multiLevelType w:val="hybridMultilevel"/>
    <w:tmpl w:val="379002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B606DF7"/>
    <w:multiLevelType w:val="hybridMultilevel"/>
    <w:tmpl w:val="AFC21132"/>
    <w:lvl w:ilvl="0" w:tplc="F6441240">
      <w:start w:val="1"/>
      <w:numFmt w:val="decimal"/>
      <w:lvlText w:val="%1."/>
      <w:lvlJc w:val="left"/>
      <w:pPr>
        <w:ind w:left="720" w:hanging="360"/>
      </w:pPr>
      <w:rPr>
        <w:rFonts w:asciiTheme="minorHAnsi" w:eastAsiaTheme="minorHAnsi" w:hAnsiTheme="minorHAnsi" w:cstheme="minorBidi"/>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4300E"/>
    <w:multiLevelType w:val="hybridMultilevel"/>
    <w:tmpl w:val="DE90EE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980856"/>
    <w:multiLevelType w:val="hybridMultilevel"/>
    <w:tmpl w:val="A0AA319E"/>
    <w:lvl w:ilvl="0" w:tplc="30881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7E3F59"/>
    <w:multiLevelType w:val="hybridMultilevel"/>
    <w:tmpl w:val="D1AAE302"/>
    <w:lvl w:ilvl="0" w:tplc="D61C9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BC64E4"/>
    <w:multiLevelType w:val="hybridMultilevel"/>
    <w:tmpl w:val="5D367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112CCB"/>
    <w:multiLevelType w:val="hybridMultilevel"/>
    <w:tmpl w:val="048230D8"/>
    <w:lvl w:ilvl="0" w:tplc="06C62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8"/>
  </w:num>
  <w:num w:numId="6">
    <w:abstractNumId w:val="7"/>
  </w:num>
  <w:num w:numId="7">
    <w:abstractNumId w:val="8"/>
  </w:num>
  <w:num w:numId="8">
    <w:abstractNumId w:val="9"/>
  </w:num>
  <w:num w:numId="9">
    <w:abstractNumId w:val="17"/>
  </w:num>
  <w:num w:numId="10">
    <w:abstractNumId w:val="5"/>
  </w:num>
  <w:num w:numId="11">
    <w:abstractNumId w:val="14"/>
  </w:num>
  <w:num w:numId="12">
    <w:abstractNumId w:val="16"/>
  </w:num>
  <w:num w:numId="13">
    <w:abstractNumId w:val="11"/>
  </w:num>
  <w:num w:numId="14">
    <w:abstractNumId w:val="1"/>
  </w:num>
  <w:num w:numId="15">
    <w:abstractNumId w:val="0"/>
  </w:num>
  <w:num w:numId="16">
    <w:abstractNumId w:val="12"/>
  </w:num>
  <w:num w:numId="17">
    <w:abstractNumId w:val="19"/>
  </w:num>
  <w:num w:numId="18">
    <w:abstractNumId w:val="10"/>
  </w:num>
  <w:num w:numId="19">
    <w:abstractNumId w:val="3"/>
  </w:num>
  <w:num w:numId="20">
    <w:abstractNumId w:val="1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04D0E"/>
    <w:rsid w:val="000111B8"/>
    <w:rsid w:val="000326B9"/>
    <w:rsid w:val="00040FDC"/>
    <w:rsid w:val="00062FF8"/>
    <w:rsid w:val="000702BE"/>
    <w:rsid w:val="0008590F"/>
    <w:rsid w:val="000A5629"/>
    <w:rsid w:val="000B0E30"/>
    <w:rsid w:val="000B24B4"/>
    <w:rsid w:val="000B2FA4"/>
    <w:rsid w:val="001066B0"/>
    <w:rsid w:val="00126DC0"/>
    <w:rsid w:val="00132A93"/>
    <w:rsid w:val="00137043"/>
    <w:rsid w:val="001570AB"/>
    <w:rsid w:val="001C3CF3"/>
    <w:rsid w:val="00202654"/>
    <w:rsid w:val="00213392"/>
    <w:rsid w:val="002226CA"/>
    <w:rsid w:val="00250BE0"/>
    <w:rsid w:val="00257842"/>
    <w:rsid w:val="0026726D"/>
    <w:rsid w:val="00270EF8"/>
    <w:rsid w:val="00285BC6"/>
    <w:rsid w:val="002861F5"/>
    <w:rsid w:val="00291341"/>
    <w:rsid w:val="002B7EDF"/>
    <w:rsid w:val="002E4B98"/>
    <w:rsid w:val="002F44FB"/>
    <w:rsid w:val="003149D4"/>
    <w:rsid w:val="00370159"/>
    <w:rsid w:val="00390E73"/>
    <w:rsid w:val="003B3356"/>
    <w:rsid w:val="003C3D1E"/>
    <w:rsid w:val="003D4219"/>
    <w:rsid w:val="003E1698"/>
    <w:rsid w:val="003E54B3"/>
    <w:rsid w:val="003F5B05"/>
    <w:rsid w:val="00421526"/>
    <w:rsid w:val="004459E8"/>
    <w:rsid w:val="00460302"/>
    <w:rsid w:val="0047413E"/>
    <w:rsid w:val="00494BDB"/>
    <w:rsid w:val="004A02A9"/>
    <w:rsid w:val="004A0AF5"/>
    <w:rsid w:val="004A5E0E"/>
    <w:rsid w:val="004C157E"/>
    <w:rsid w:val="004D1DE3"/>
    <w:rsid w:val="004D3CCD"/>
    <w:rsid w:val="004D62FC"/>
    <w:rsid w:val="0050102F"/>
    <w:rsid w:val="005029D5"/>
    <w:rsid w:val="005370D2"/>
    <w:rsid w:val="0054770D"/>
    <w:rsid w:val="00552D70"/>
    <w:rsid w:val="00565BED"/>
    <w:rsid w:val="00581D64"/>
    <w:rsid w:val="0058588E"/>
    <w:rsid w:val="005A5BBB"/>
    <w:rsid w:val="005D2280"/>
    <w:rsid w:val="005F0250"/>
    <w:rsid w:val="005F202D"/>
    <w:rsid w:val="00603F7A"/>
    <w:rsid w:val="006100BD"/>
    <w:rsid w:val="00623D65"/>
    <w:rsid w:val="00625953"/>
    <w:rsid w:val="006317E7"/>
    <w:rsid w:val="00665AED"/>
    <w:rsid w:val="0069531B"/>
    <w:rsid w:val="006D1A99"/>
    <w:rsid w:val="006D6E95"/>
    <w:rsid w:val="0070349F"/>
    <w:rsid w:val="00710602"/>
    <w:rsid w:val="00723AE9"/>
    <w:rsid w:val="0073281A"/>
    <w:rsid w:val="00740E54"/>
    <w:rsid w:val="00757595"/>
    <w:rsid w:val="00766C7C"/>
    <w:rsid w:val="007857F3"/>
    <w:rsid w:val="007D30EB"/>
    <w:rsid w:val="007E1592"/>
    <w:rsid w:val="007E5FBE"/>
    <w:rsid w:val="007F1BE3"/>
    <w:rsid w:val="007F3D0E"/>
    <w:rsid w:val="007F3E83"/>
    <w:rsid w:val="007F6B5D"/>
    <w:rsid w:val="00841957"/>
    <w:rsid w:val="00852ED8"/>
    <w:rsid w:val="0088174B"/>
    <w:rsid w:val="008B7CF8"/>
    <w:rsid w:val="008C1115"/>
    <w:rsid w:val="008E210D"/>
    <w:rsid w:val="009216A5"/>
    <w:rsid w:val="00923BC3"/>
    <w:rsid w:val="00961F1B"/>
    <w:rsid w:val="00987752"/>
    <w:rsid w:val="00990853"/>
    <w:rsid w:val="00996AA7"/>
    <w:rsid w:val="009A011A"/>
    <w:rsid w:val="009A634E"/>
    <w:rsid w:val="009D6CAF"/>
    <w:rsid w:val="009F7935"/>
    <w:rsid w:val="00A116E8"/>
    <w:rsid w:val="00A54211"/>
    <w:rsid w:val="00A611A3"/>
    <w:rsid w:val="00A8338E"/>
    <w:rsid w:val="00AB5D82"/>
    <w:rsid w:val="00AD0BEB"/>
    <w:rsid w:val="00AE7FEC"/>
    <w:rsid w:val="00AF700C"/>
    <w:rsid w:val="00B118B4"/>
    <w:rsid w:val="00B22A74"/>
    <w:rsid w:val="00B2600B"/>
    <w:rsid w:val="00BB5A7A"/>
    <w:rsid w:val="00BB7FDD"/>
    <w:rsid w:val="00BE0AC9"/>
    <w:rsid w:val="00C0735C"/>
    <w:rsid w:val="00C33DA4"/>
    <w:rsid w:val="00C4017F"/>
    <w:rsid w:val="00C63990"/>
    <w:rsid w:val="00C71033"/>
    <w:rsid w:val="00CF6665"/>
    <w:rsid w:val="00D6456C"/>
    <w:rsid w:val="00D70E58"/>
    <w:rsid w:val="00DB2952"/>
    <w:rsid w:val="00DC2206"/>
    <w:rsid w:val="00DD1330"/>
    <w:rsid w:val="00DD3949"/>
    <w:rsid w:val="00DF4F0B"/>
    <w:rsid w:val="00E05AF0"/>
    <w:rsid w:val="00E107AB"/>
    <w:rsid w:val="00E34616"/>
    <w:rsid w:val="00E35B2F"/>
    <w:rsid w:val="00E40C46"/>
    <w:rsid w:val="00E54AB2"/>
    <w:rsid w:val="00E60F2D"/>
    <w:rsid w:val="00E80F0C"/>
    <w:rsid w:val="00EA1B2B"/>
    <w:rsid w:val="00EA5558"/>
    <w:rsid w:val="00EC7165"/>
    <w:rsid w:val="00ED7703"/>
    <w:rsid w:val="00EF42DC"/>
    <w:rsid w:val="00F16452"/>
    <w:rsid w:val="00F3190F"/>
    <w:rsid w:val="00F35B54"/>
    <w:rsid w:val="00F6199B"/>
    <w:rsid w:val="00F66454"/>
    <w:rsid w:val="00F7449E"/>
    <w:rsid w:val="00F82DB2"/>
    <w:rsid w:val="00F9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D9C47B"/>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paragraph" w:customStyle="1" w:styleId="Default">
    <w:name w:val="Default"/>
    <w:rsid w:val="00C4017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1BE3"/>
    <w:rPr>
      <w:color w:val="0563C1" w:themeColor="hyperlink"/>
      <w:u w:val="single"/>
    </w:rPr>
  </w:style>
  <w:style w:type="paragraph" w:styleId="BodyText">
    <w:name w:val="Body Text"/>
    <w:basedOn w:val="Normal"/>
    <w:link w:val="BodyTextChar"/>
    <w:uiPriority w:val="1"/>
    <w:qFormat/>
    <w:rsid w:val="005D2280"/>
    <w:pPr>
      <w:widowControl w:val="0"/>
      <w:autoSpaceDE w:val="0"/>
      <w:autoSpaceDN w:val="0"/>
    </w:pPr>
    <w:rPr>
      <w:rFonts w:cs="Calibri"/>
      <w:lang w:bidi="en-US"/>
    </w:rPr>
  </w:style>
  <w:style w:type="character" w:customStyle="1" w:styleId="BodyTextChar">
    <w:name w:val="Body Text Char"/>
    <w:basedOn w:val="DefaultParagraphFont"/>
    <w:link w:val="BodyText"/>
    <w:uiPriority w:val="1"/>
    <w:rsid w:val="005D2280"/>
    <w:rPr>
      <w:rFonts w:ascii="Calibri" w:eastAsia="Calibri" w:hAnsi="Calibri" w:cs="Calibri"/>
      <w:sz w:val="20"/>
      <w:szCs w:val="20"/>
      <w:lang w:bidi="en-US"/>
    </w:rPr>
  </w:style>
  <w:style w:type="paragraph" w:customStyle="1" w:styleId="xmsonormal">
    <w:name w:val="x_msonormal"/>
    <w:basedOn w:val="Normal"/>
    <w:rsid w:val="00625953"/>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2209955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7581-AE29-4F5E-934D-8051BFA0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4</cp:revision>
  <cp:lastPrinted>2020-01-09T16:12:00Z</cp:lastPrinted>
  <dcterms:created xsi:type="dcterms:W3CDTF">2020-09-30T19:40:00Z</dcterms:created>
  <dcterms:modified xsi:type="dcterms:W3CDTF">2020-09-30T21:15:00Z</dcterms:modified>
</cp:coreProperties>
</file>